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44" w:rsidRDefault="008F4C61">
      <w:pPr>
        <w:spacing w:before="177"/>
        <w:ind w:left="788"/>
        <w:rPr>
          <w:i/>
          <w:sz w:val="20"/>
        </w:rPr>
      </w:pPr>
      <w:r>
        <w:rPr>
          <w:noProof/>
        </w:rPr>
        <w:drawing>
          <wp:anchor distT="0" distB="0" distL="114300" distR="114300" simplePos="0" relativeHeight="487589888" behindDoc="1" locked="0" layoutInCell="1" allowOverlap="1" wp14:anchorId="2725A39B" wp14:editId="6A023318">
            <wp:simplePos x="0" y="0"/>
            <wp:positionH relativeFrom="column">
              <wp:posOffset>2891012</wp:posOffset>
            </wp:positionH>
            <wp:positionV relativeFrom="paragraph">
              <wp:posOffset>484</wp:posOffset>
            </wp:positionV>
            <wp:extent cx="1537970" cy="687070"/>
            <wp:effectExtent l="0" t="0" r="5080" b="0"/>
            <wp:wrapTight wrapText="bothSides">
              <wp:wrapPolygon edited="0">
                <wp:start x="0" y="0"/>
                <wp:lineTo x="0" y="20961"/>
                <wp:lineTo x="21404" y="20961"/>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970" cy="687070"/>
                    </a:xfrm>
                    <a:prstGeom prst="rect">
                      <a:avLst/>
                    </a:prstGeom>
                  </pic:spPr>
                </pic:pic>
              </a:graphicData>
            </a:graphic>
            <wp14:sizeRelH relativeFrom="margin">
              <wp14:pctWidth>0</wp14:pctWidth>
            </wp14:sizeRelH>
          </wp:anchor>
        </w:drawing>
      </w:r>
      <w:r>
        <w:rPr>
          <w:noProof/>
        </w:rPr>
        <w:drawing>
          <wp:anchor distT="0" distB="0" distL="114300" distR="114300" simplePos="0" relativeHeight="487591936" behindDoc="1" locked="0" layoutInCell="1" allowOverlap="1" wp14:anchorId="43049ACE" wp14:editId="22B3982B">
            <wp:simplePos x="0" y="0"/>
            <wp:positionH relativeFrom="column">
              <wp:posOffset>4578787</wp:posOffset>
            </wp:positionH>
            <wp:positionV relativeFrom="paragraph">
              <wp:posOffset>558</wp:posOffset>
            </wp:positionV>
            <wp:extent cx="2198370" cy="622935"/>
            <wp:effectExtent l="0" t="0" r="0" b="5715"/>
            <wp:wrapTight wrapText="bothSides">
              <wp:wrapPolygon edited="0">
                <wp:start x="0" y="0"/>
                <wp:lineTo x="0" y="21138"/>
                <wp:lineTo x="21338" y="21138"/>
                <wp:lineTo x="21338"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8370" cy="622935"/>
                    </a:xfrm>
                    <a:prstGeom prst="rect">
                      <a:avLst/>
                    </a:prstGeom>
                  </pic:spPr>
                </pic:pic>
              </a:graphicData>
            </a:graphic>
            <wp14:sizeRelH relativeFrom="margin">
              <wp14:pctWidth>0</wp14:pctWidth>
            </wp14:sizeRelH>
            <wp14:sizeRelV relativeFrom="margin">
              <wp14:pctHeight>0</wp14:pctHeight>
            </wp14:sizeRelV>
          </wp:anchor>
        </w:drawing>
      </w:r>
      <w:r w:rsidR="00922CD8">
        <w:rPr>
          <w:b/>
          <w:i/>
          <w:sz w:val="20"/>
        </w:rPr>
        <w:t xml:space="preserve">Current Status: </w:t>
      </w:r>
      <w:r w:rsidR="00922CD8">
        <w:rPr>
          <w:i/>
          <w:sz w:val="20"/>
        </w:rPr>
        <w:t>Approved</w:t>
      </w:r>
    </w:p>
    <w:p w:rsidR="00EF3944" w:rsidRDefault="00EF3944">
      <w:pPr>
        <w:pStyle w:val="BodyText"/>
        <w:rPr>
          <w:i/>
          <w:sz w:val="22"/>
        </w:rPr>
      </w:pPr>
    </w:p>
    <w:p w:rsidR="00EF3944" w:rsidRDefault="00EF3944">
      <w:pPr>
        <w:pStyle w:val="BodyText"/>
        <w:spacing w:before="9"/>
        <w:rPr>
          <w:i/>
          <w:sz w:val="23"/>
        </w:rPr>
      </w:pPr>
    </w:p>
    <w:p w:rsidR="00EF3944" w:rsidRDefault="00922CD8">
      <w:pPr>
        <w:pStyle w:val="Title"/>
        <w:rPr>
          <w:u w:val="none"/>
        </w:rPr>
      </w:pPr>
      <w:r>
        <w:rPr>
          <w:b/>
          <w:u w:val="none"/>
        </w:rPr>
        <w:t>Title</w:t>
      </w:r>
      <w:r>
        <w:rPr>
          <w:u w:val="none"/>
        </w:rPr>
        <w:t xml:space="preserve">: </w:t>
      </w:r>
      <w:r>
        <w:t>Uninsured Discount</w:t>
      </w:r>
    </w:p>
    <w:p w:rsidR="00EF3944" w:rsidRDefault="00EF3944">
      <w:pPr>
        <w:pStyle w:val="BodyText"/>
        <w:spacing w:before="6"/>
      </w:pPr>
    </w:p>
    <w:p w:rsidR="00EF3944" w:rsidRDefault="00922CD8">
      <w:pPr>
        <w:tabs>
          <w:tab w:val="left" w:pos="2947"/>
        </w:tabs>
        <w:spacing w:before="96"/>
        <w:ind w:left="788"/>
        <w:rPr>
          <w:sz w:val="21"/>
        </w:rPr>
      </w:pPr>
      <w:r>
        <w:rPr>
          <w:b/>
          <w:sz w:val="21"/>
        </w:rPr>
        <w:t>Document</w:t>
      </w:r>
      <w:r>
        <w:rPr>
          <w:b/>
          <w:spacing w:val="-2"/>
          <w:sz w:val="21"/>
        </w:rPr>
        <w:t xml:space="preserve"> </w:t>
      </w:r>
      <w:r>
        <w:rPr>
          <w:b/>
          <w:sz w:val="21"/>
        </w:rPr>
        <w:t>Owner:</w:t>
      </w:r>
      <w:r>
        <w:rPr>
          <w:rFonts w:ascii="Times New Roman"/>
          <w:sz w:val="21"/>
        </w:rPr>
        <w:tab/>
      </w:r>
      <w:r w:rsidR="00D0714F">
        <w:rPr>
          <w:sz w:val="21"/>
          <w:u w:val="single"/>
        </w:rPr>
        <w:t>Michelle Gates</w:t>
      </w:r>
      <w:r>
        <w:rPr>
          <w:sz w:val="21"/>
          <w:u w:val="single"/>
        </w:rPr>
        <w:t xml:space="preserve"> (</w:t>
      </w:r>
      <w:r w:rsidR="00D0714F">
        <w:rPr>
          <w:sz w:val="21"/>
          <w:u w:val="single"/>
        </w:rPr>
        <w:t>Director of Revenue Cycle CVH/SMH</w:t>
      </w:r>
      <w:r>
        <w:rPr>
          <w:sz w:val="21"/>
          <w:u w:val="single"/>
        </w:rPr>
        <w:t>)</w:t>
      </w:r>
    </w:p>
    <w:p w:rsidR="00EF3944" w:rsidRPr="00D0714F" w:rsidRDefault="00D0714F">
      <w:pPr>
        <w:pStyle w:val="BodyText"/>
        <w:spacing w:before="4"/>
        <w:rPr>
          <w:sz w:val="21"/>
          <w:szCs w:val="21"/>
        </w:rPr>
      </w:pPr>
      <w:r>
        <w:rPr>
          <w:sz w:val="26"/>
        </w:rPr>
        <w:tab/>
      </w:r>
      <w:r>
        <w:rPr>
          <w:sz w:val="26"/>
        </w:rPr>
        <w:tab/>
      </w:r>
      <w:r>
        <w:rPr>
          <w:sz w:val="26"/>
        </w:rPr>
        <w:tab/>
      </w:r>
      <w:r>
        <w:rPr>
          <w:sz w:val="26"/>
        </w:rPr>
        <w:tab/>
      </w:r>
      <w:r>
        <w:rPr>
          <w:sz w:val="21"/>
          <w:szCs w:val="21"/>
        </w:rPr>
        <w:t xml:space="preserve"> Lessie Roughton (Reimbursement Management Manager CVH/SMH)</w:t>
      </w:r>
    </w:p>
    <w:p w:rsidR="00EF3944" w:rsidRDefault="00922CD8">
      <w:pPr>
        <w:spacing w:before="94"/>
        <w:ind w:left="788"/>
        <w:rPr>
          <w:sz w:val="21"/>
        </w:rPr>
      </w:pPr>
      <w:r>
        <w:rPr>
          <w:b/>
          <w:sz w:val="21"/>
        </w:rPr>
        <w:t xml:space="preserve">Date Last Approved: </w:t>
      </w:r>
      <w:r w:rsidR="00D0714F">
        <w:rPr>
          <w:sz w:val="21"/>
          <w:u w:val="single"/>
        </w:rPr>
        <w:t>04.01.2020</w:t>
      </w:r>
    </w:p>
    <w:p w:rsidR="00EF3944" w:rsidRDefault="00922CD8">
      <w:pPr>
        <w:spacing w:before="119"/>
        <w:ind w:left="788"/>
        <w:rPr>
          <w:sz w:val="21"/>
        </w:rPr>
      </w:pPr>
      <w:r>
        <w:rPr>
          <w:b/>
          <w:sz w:val="21"/>
        </w:rPr>
        <w:t xml:space="preserve">Date Last </w:t>
      </w:r>
      <w:r w:rsidR="00D0714F">
        <w:rPr>
          <w:b/>
          <w:sz w:val="21"/>
        </w:rPr>
        <w:t>Reviewed:</w:t>
      </w:r>
      <w:r>
        <w:rPr>
          <w:b/>
          <w:sz w:val="21"/>
        </w:rPr>
        <w:t xml:space="preserve"> </w:t>
      </w:r>
      <w:r w:rsidR="00D0714F">
        <w:rPr>
          <w:sz w:val="21"/>
          <w:u w:val="single"/>
        </w:rPr>
        <w:t>12.21.2020</w:t>
      </w:r>
    </w:p>
    <w:p w:rsidR="00EF3944" w:rsidRDefault="00922CD8">
      <w:pPr>
        <w:pStyle w:val="BodyText"/>
        <w:spacing w:before="2"/>
        <w:rPr>
          <w:sz w:val="22"/>
        </w:rPr>
      </w:pPr>
      <w:r>
        <w:rPr>
          <w:noProof/>
        </w:rPr>
        <mc:AlternateContent>
          <mc:Choice Requires="wps">
            <w:drawing>
              <wp:anchor distT="0" distB="0" distL="0" distR="0" simplePos="0" relativeHeight="487587840" behindDoc="1" locked="0" layoutInCell="1" allowOverlap="1">
                <wp:simplePos x="0" y="0"/>
                <wp:positionH relativeFrom="page">
                  <wp:posOffset>781685</wp:posOffset>
                </wp:positionH>
                <wp:positionV relativeFrom="paragraph">
                  <wp:posOffset>186690</wp:posOffset>
                </wp:positionV>
                <wp:extent cx="6266815"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97E10" id="Rectangle 3" o:spid="_x0000_s1026" style="position:absolute;margin-left:61.55pt;margin-top:14.7pt;width:493.4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" fillcolor="black" stroked="f">
                <w10:wrap type="topAndBottom" anchorx="page"/>
              </v:rect>
            </w:pict>
          </mc:Fallback>
        </mc:AlternateContent>
      </w:r>
    </w:p>
    <w:p w:rsidR="00EF3944" w:rsidRDefault="00EF3944">
      <w:pPr>
        <w:pStyle w:val="BodyText"/>
        <w:spacing w:before="11"/>
        <w:rPr>
          <w:sz w:val="8"/>
        </w:rPr>
      </w:pPr>
    </w:p>
    <w:p w:rsidR="00EF3944" w:rsidRDefault="00922CD8">
      <w:pPr>
        <w:pStyle w:val="Heading1"/>
        <w:spacing w:before="93"/>
      </w:pPr>
      <w:r>
        <w:t>Policy:</w:t>
      </w:r>
    </w:p>
    <w:p w:rsidR="00EF3944" w:rsidRDefault="00EF3944">
      <w:pPr>
        <w:pStyle w:val="BodyText"/>
        <w:spacing w:before="3"/>
        <w:rPr>
          <w:b/>
        </w:rPr>
      </w:pPr>
      <w:bookmarkStart w:id="0" w:name="_GoBack"/>
      <w:bookmarkEnd w:id="0"/>
    </w:p>
    <w:p w:rsidR="00EF3944" w:rsidRDefault="00922CD8" w:rsidP="007D23F2">
      <w:r>
        <w:t xml:space="preserve">Kootenai Health </w:t>
      </w:r>
      <w:r w:rsidR="007D23F2" w:rsidRPr="006C3438">
        <w:rPr>
          <w:sz w:val="20"/>
          <w:szCs w:val="20"/>
        </w:rPr>
        <w:t>and St. Mary’s Clearwater Valley Hospital and Clinics</w:t>
      </w:r>
      <w:r w:rsidR="007D23F2">
        <w:rPr>
          <w:sz w:val="20"/>
          <w:szCs w:val="20"/>
        </w:rPr>
        <w:t xml:space="preserve"> </w:t>
      </w:r>
      <w:r>
        <w:t>provides medically necessary care regardless of ability to pay or insurance coverage status. Kootenai Health believes that medically necessary health care services should be accessible to all, regardless of age, gender, geographic location, cultural background, physical mobility or ability to pay. Kootenai Health is committed to excellence in providing high quality health care services, while serving the diverse needs of those living within its service area.</w:t>
      </w:r>
    </w:p>
    <w:p w:rsidR="00EF3944" w:rsidRDefault="00EF3944">
      <w:pPr>
        <w:pStyle w:val="BodyText"/>
      </w:pPr>
    </w:p>
    <w:p w:rsidR="00EF3944" w:rsidRDefault="00922CD8" w:rsidP="007D23F2">
      <w:r>
        <w:t>This policy describes the Kootenai Health</w:t>
      </w:r>
      <w:r w:rsidR="007D23F2">
        <w:t xml:space="preserve"> </w:t>
      </w:r>
      <w:r w:rsidR="007D23F2" w:rsidRPr="006C3438">
        <w:rPr>
          <w:sz w:val="20"/>
          <w:szCs w:val="20"/>
        </w:rPr>
        <w:t>and St. Mary’s Clearwater Valley Hospital and Clinics</w:t>
      </w:r>
      <w:r>
        <w:t xml:space="preserve"> Uninsured Patient Discount Policy requirements specific to patients who are not covered by any third party insurance, or who receive medically necessary care excluded from their insurance policy’s benefits.</w:t>
      </w:r>
    </w:p>
    <w:p w:rsidR="00EF3944" w:rsidRDefault="00EF3944">
      <w:pPr>
        <w:pStyle w:val="BodyText"/>
        <w:spacing w:before="8"/>
        <w:rPr>
          <w:sz w:val="19"/>
        </w:rPr>
      </w:pPr>
    </w:p>
    <w:p w:rsidR="00EF3944" w:rsidRDefault="00922CD8">
      <w:pPr>
        <w:pStyle w:val="Heading1"/>
        <w:spacing w:before="1"/>
      </w:pPr>
      <w:r>
        <w:t>Purpose:</w:t>
      </w:r>
    </w:p>
    <w:p w:rsidR="00EF3944" w:rsidRDefault="00EF3944">
      <w:pPr>
        <w:pStyle w:val="BodyText"/>
        <w:spacing w:before="3"/>
        <w:rPr>
          <w:b/>
        </w:rPr>
      </w:pPr>
    </w:p>
    <w:p w:rsidR="00EF3944" w:rsidRDefault="00922CD8" w:rsidP="007D23F2">
      <w:r>
        <w:t>The purpose of this policy is to establis</w:t>
      </w:r>
      <w:r w:rsidR="007D23F2">
        <w:t xml:space="preserve">h and describe Kootenai Health </w:t>
      </w:r>
      <w:r w:rsidR="007D23F2" w:rsidRPr="006C3438">
        <w:rPr>
          <w:sz w:val="20"/>
          <w:szCs w:val="20"/>
        </w:rPr>
        <w:t>and St. Mary’s Clearwater Valley Hospital and Clinics</w:t>
      </w:r>
      <w:r>
        <w:t xml:space="preserve"> Uninsured Patient Discount Policy.</w:t>
      </w:r>
    </w:p>
    <w:p w:rsidR="00EF3944" w:rsidRDefault="00EF3944">
      <w:pPr>
        <w:pStyle w:val="BodyText"/>
        <w:spacing w:before="7"/>
        <w:rPr>
          <w:sz w:val="19"/>
        </w:rPr>
      </w:pPr>
    </w:p>
    <w:p w:rsidR="00EF3944" w:rsidRDefault="00922CD8">
      <w:pPr>
        <w:pStyle w:val="Heading1"/>
      </w:pPr>
      <w:r>
        <w:t>Definitions:</w:t>
      </w:r>
    </w:p>
    <w:p w:rsidR="00EF3944" w:rsidRDefault="00EF3944">
      <w:pPr>
        <w:pStyle w:val="BodyText"/>
        <w:spacing w:before="1"/>
        <w:rPr>
          <w:b/>
        </w:rPr>
      </w:pPr>
    </w:p>
    <w:p w:rsidR="007D23F2" w:rsidRPr="006C3438" w:rsidRDefault="00922CD8" w:rsidP="007D23F2">
      <w:pPr>
        <w:ind w:left="680"/>
        <w:rPr>
          <w:sz w:val="20"/>
          <w:szCs w:val="20"/>
        </w:rPr>
      </w:pPr>
      <w:r>
        <w:rPr>
          <w:b/>
        </w:rPr>
        <w:t xml:space="preserve">Kootenai Health - </w:t>
      </w:r>
      <w:r>
        <w:t>includes all entities, hospital, clinics, and other care facilities that currently bill under th</w:t>
      </w:r>
      <w:r w:rsidR="007D23F2">
        <w:t xml:space="preserve">e Kootenai Health Tax ID number </w:t>
      </w:r>
      <w:r w:rsidR="007D23F2" w:rsidRPr="006C3438">
        <w:rPr>
          <w:sz w:val="20"/>
          <w:szCs w:val="20"/>
        </w:rPr>
        <w:t>and St. Mary’s Clearwater Valley Hospital and Clinics</w:t>
      </w:r>
    </w:p>
    <w:p w:rsidR="00EF3944" w:rsidRDefault="00EF3944">
      <w:pPr>
        <w:pStyle w:val="BodyText"/>
        <w:spacing w:line="242" w:lineRule="auto"/>
        <w:ind w:left="680" w:right="764"/>
      </w:pPr>
    </w:p>
    <w:p w:rsidR="00EF3944" w:rsidRDefault="00EF3944">
      <w:pPr>
        <w:pStyle w:val="BodyText"/>
        <w:spacing w:before="6"/>
        <w:rPr>
          <w:sz w:val="19"/>
        </w:rPr>
      </w:pPr>
    </w:p>
    <w:p w:rsidR="00EF3944" w:rsidRDefault="00922CD8" w:rsidP="007D23F2">
      <w:pPr>
        <w:pStyle w:val="BodyText"/>
        <w:spacing w:line="242" w:lineRule="auto"/>
        <w:ind w:left="680" w:right="698"/>
      </w:pPr>
      <w:r>
        <w:rPr>
          <w:b/>
        </w:rPr>
        <w:t xml:space="preserve">Kootenai Urgent Care - </w:t>
      </w:r>
      <w:r>
        <w:t>includes all care facilities that currently bill under the Kootenai Urgent Care Tax ID number.</w:t>
      </w:r>
    </w:p>
    <w:p w:rsidR="00EF3944" w:rsidRDefault="00EF3944">
      <w:pPr>
        <w:pStyle w:val="BodyText"/>
        <w:spacing w:before="8"/>
        <w:rPr>
          <w:sz w:val="19"/>
        </w:rPr>
      </w:pPr>
    </w:p>
    <w:p w:rsidR="00EF3944" w:rsidRDefault="00922CD8" w:rsidP="007D23F2">
      <w:pPr>
        <w:ind w:left="680"/>
      </w:pPr>
      <w:r>
        <w:rPr>
          <w:b/>
        </w:rPr>
        <w:t xml:space="preserve">Financial Assistance </w:t>
      </w:r>
      <w:r>
        <w:t>– For the purposes of this policy, “financial assistance” includes charity care and other financial assistance programs offered by Kootenai Health</w:t>
      </w:r>
      <w:r w:rsidR="007D23F2">
        <w:t xml:space="preserve"> </w:t>
      </w:r>
      <w:r w:rsidR="007D23F2" w:rsidRPr="006C3438">
        <w:rPr>
          <w:sz w:val="20"/>
          <w:szCs w:val="20"/>
        </w:rPr>
        <w:t>and St. Mary’s Clearwater Valley Hospital and Clinics</w:t>
      </w:r>
      <w:r>
        <w:t xml:space="preserve"> for appropria</w:t>
      </w:r>
      <w:r w:rsidR="007D23F2">
        <w:t>te services for which Kootenai H</w:t>
      </w:r>
      <w:r>
        <w:t>ealth</w:t>
      </w:r>
      <w:r w:rsidR="007D23F2">
        <w:t xml:space="preserve"> </w:t>
      </w:r>
      <w:r w:rsidR="007D23F2" w:rsidRPr="006C3438">
        <w:rPr>
          <w:sz w:val="20"/>
          <w:szCs w:val="20"/>
        </w:rPr>
        <w:t>and St. Mary’s Clearwater Valley Hospital and Clinics</w:t>
      </w:r>
      <w:r>
        <w:t xml:space="preserve"> does not expect to be reimbursed due to a patient’s inability to pay, and ineligibility to qualify for government or other available financial assistance programs.</w:t>
      </w:r>
    </w:p>
    <w:p w:rsidR="00EF3944" w:rsidRDefault="00EF3944">
      <w:pPr>
        <w:pStyle w:val="BodyText"/>
      </w:pPr>
    </w:p>
    <w:p w:rsidR="00EF3944" w:rsidRDefault="00922CD8" w:rsidP="007D23F2">
      <w:pPr>
        <w:ind w:left="680"/>
      </w:pPr>
      <w:r>
        <w:rPr>
          <w:b/>
        </w:rPr>
        <w:t xml:space="preserve">Eligibility – </w:t>
      </w:r>
      <w:r>
        <w:t xml:space="preserve">a determination made by Kootenai Health </w:t>
      </w:r>
      <w:r w:rsidR="007D23F2">
        <w:rPr>
          <w:sz w:val="20"/>
          <w:szCs w:val="20"/>
        </w:rPr>
        <w:t>or</w:t>
      </w:r>
      <w:r w:rsidR="007D23F2" w:rsidRPr="006C3438">
        <w:rPr>
          <w:sz w:val="20"/>
          <w:szCs w:val="20"/>
        </w:rPr>
        <w:t xml:space="preserve"> St. Mary’s Clearwater Valley Hospital and Clinics</w:t>
      </w:r>
      <w:r w:rsidR="007D23F2">
        <w:rPr>
          <w:sz w:val="20"/>
          <w:szCs w:val="20"/>
        </w:rPr>
        <w:t xml:space="preserve"> </w:t>
      </w:r>
      <w:r>
        <w:t>based upon required financial information to support or verify the patient’s inability to pay for medically necessary services provided to that patient.</w:t>
      </w:r>
    </w:p>
    <w:p w:rsidR="00EF3944" w:rsidRDefault="00EF3944">
      <w:pPr>
        <w:pStyle w:val="BodyText"/>
        <w:spacing w:before="8"/>
        <w:rPr>
          <w:sz w:val="19"/>
        </w:rPr>
      </w:pPr>
    </w:p>
    <w:p w:rsidR="00EF3944" w:rsidRDefault="00922CD8">
      <w:pPr>
        <w:pStyle w:val="Heading1"/>
        <w:ind w:right="945"/>
      </w:pPr>
      <w:r>
        <w:t>Federal Poverty Guidelines – (defined through Federal DHS, updated annually on the KH</w:t>
      </w:r>
      <w:r w:rsidR="007D23F2">
        <w:t>, SMH &amp; CVH</w:t>
      </w:r>
      <w:r>
        <w:t xml:space="preserve"> website, following government published updates.)</w:t>
      </w:r>
    </w:p>
    <w:p w:rsidR="00EF3944" w:rsidRDefault="00EF3944">
      <w:pPr>
        <w:pStyle w:val="BodyText"/>
        <w:spacing w:before="8"/>
        <w:rPr>
          <w:b/>
          <w:sz w:val="19"/>
        </w:rPr>
      </w:pPr>
    </w:p>
    <w:p w:rsidR="00EF3944" w:rsidRDefault="00922CD8">
      <w:pPr>
        <w:pStyle w:val="BodyText"/>
        <w:spacing w:line="264" w:lineRule="auto"/>
        <w:ind w:left="680" w:right="376"/>
      </w:pPr>
      <w:r>
        <w:rPr>
          <w:b/>
        </w:rPr>
        <w:t xml:space="preserve">Uninsured </w:t>
      </w:r>
      <w:r>
        <w:t>– Patient is not actively (at time of service) covered by a commercial or government-paid third party insurance carrier.</w:t>
      </w:r>
    </w:p>
    <w:p w:rsidR="00EF3944" w:rsidRDefault="00922CD8" w:rsidP="007D23F2">
      <w:pPr>
        <w:pStyle w:val="BodyText"/>
        <w:spacing w:before="152" w:line="261" w:lineRule="auto"/>
        <w:ind w:left="680" w:right="830"/>
      </w:pPr>
      <w:r>
        <w:rPr>
          <w:b/>
        </w:rPr>
        <w:t xml:space="preserve">Eligible Insured </w:t>
      </w:r>
      <w:r>
        <w:t>– The patient or guarantor is actively covered through third party insurance benefits. However, the medically necessary services provided by Kootenai Health are verified as excluded from the patient’s insurance policy benefits.</w:t>
      </w:r>
    </w:p>
    <w:p w:rsidR="00EF3944" w:rsidRDefault="00EF3944">
      <w:pPr>
        <w:pStyle w:val="BodyText"/>
      </w:pPr>
    </w:p>
    <w:p w:rsidR="00EF3944" w:rsidRDefault="00EF3944">
      <w:pPr>
        <w:pStyle w:val="BodyText"/>
      </w:pPr>
    </w:p>
    <w:p w:rsidR="00EF3944" w:rsidRDefault="00EF3944">
      <w:pPr>
        <w:pStyle w:val="BodyText"/>
        <w:spacing w:before="2"/>
        <w:rPr>
          <w:sz w:val="21"/>
        </w:rPr>
      </w:pPr>
    </w:p>
    <w:p w:rsidR="00EF3944" w:rsidRDefault="00922CD8">
      <w:pPr>
        <w:tabs>
          <w:tab w:val="left" w:pos="9118"/>
        </w:tabs>
        <w:ind w:left="680"/>
        <w:rPr>
          <w:sz w:val="18"/>
        </w:rPr>
      </w:pPr>
      <w:r>
        <w:rPr>
          <w:b/>
          <w:color w:val="7F7F7F"/>
          <w:sz w:val="18"/>
        </w:rPr>
        <w:t>CURRENT AT TIME OF</w:t>
      </w:r>
      <w:r>
        <w:rPr>
          <w:b/>
          <w:color w:val="7F7F7F"/>
          <w:spacing w:val="-5"/>
          <w:sz w:val="18"/>
        </w:rPr>
        <w:t xml:space="preserve"> </w:t>
      </w:r>
      <w:r>
        <w:rPr>
          <w:b/>
          <w:color w:val="7F7F7F"/>
          <w:sz w:val="18"/>
        </w:rPr>
        <w:t>PRINT</w:t>
      </w:r>
      <w:r>
        <w:rPr>
          <w:b/>
          <w:color w:val="7F7F7F"/>
          <w:spacing w:val="-2"/>
          <w:sz w:val="18"/>
        </w:rPr>
        <w:t xml:space="preserve"> </w:t>
      </w:r>
      <w:r>
        <w:rPr>
          <w:b/>
          <w:color w:val="7F7F7F"/>
          <w:sz w:val="18"/>
        </w:rPr>
        <w:t>ONLY</w:t>
      </w:r>
      <w:r>
        <w:rPr>
          <w:rFonts w:ascii="Times New Roman"/>
          <w:color w:val="7F7F7F"/>
          <w:sz w:val="18"/>
        </w:rPr>
        <w:tab/>
      </w:r>
      <w:r>
        <w:rPr>
          <w:sz w:val="18"/>
        </w:rPr>
        <w:t>Page 1 of</w:t>
      </w:r>
      <w:r>
        <w:rPr>
          <w:spacing w:val="-2"/>
          <w:sz w:val="18"/>
        </w:rPr>
        <w:t xml:space="preserve"> </w:t>
      </w:r>
      <w:r>
        <w:rPr>
          <w:sz w:val="18"/>
        </w:rPr>
        <w:t>2</w:t>
      </w:r>
    </w:p>
    <w:p w:rsidR="00EF3944" w:rsidRDefault="00EF3944">
      <w:pPr>
        <w:rPr>
          <w:sz w:val="18"/>
        </w:rPr>
        <w:sectPr w:rsidR="00EF3944">
          <w:type w:val="continuous"/>
          <w:pgSz w:w="12240" w:h="15840"/>
          <w:pgMar w:top="540" w:right="780" w:bottom="280" w:left="580" w:header="720" w:footer="720" w:gutter="0"/>
          <w:cols w:space="720"/>
        </w:sectPr>
      </w:pPr>
    </w:p>
    <w:p w:rsidR="00EF3944" w:rsidRDefault="00922CD8">
      <w:pPr>
        <w:spacing w:before="75"/>
        <w:ind w:left="248"/>
      </w:pPr>
      <w:r>
        <w:rPr>
          <w:b/>
        </w:rPr>
        <w:lastRenderedPageBreak/>
        <w:t xml:space="preserve">Title: </w:t>
      </w:r>
      <w:r>
        <w:rPr>
          <w:u w:val="single"/>
        </w:rPr>
        <w:t>Uninsured Discount</w:t>
      </w:r>
    </w:p>
    <w:p w:rsidR="00EF3944" w:rsidRDefault="00EF3944">
      <w:pPr>
        <w:pStyle w:val="BodyText"/>
      </w:pPr>
    </w:p>
    <w:p w:rsidR="00EF3944" w:rsidRDefault="00EF3944">
      <w:pPr>
        <w:pStyle w:val="BodyText"/>
        <w:spacing w:before="9"/>
        <w:rPr>
          <w:sz w:val="19"/>
        </w:rPr>
      </w:pPr>
    </w:p>
    <w:p w:rsidR="00EF3944" w:rsidRDefault="00922CD8">
      <w:pPr>
        <w:pStyle w:val="Heading1"/>
        <w:spacing w:before="93"/>
        <w:ind w:left="140"/>
      </w:pPr>
      <w:r>
        <w:rPr>
          <w:noProof/>
        </w:rPr>
        <mc:AlternateContent>
          <mc:Choice Requires="wps">
            <w:drawing>
              <wp:anchor distT="0" distB="0" distL="114300" distR="114300" simplePos="0" relativeHeight="15729664" behindDoc="0" locked="0" layoutInCell="1" allowOverlap="1">
                <wp:simplePos x="0" y="0"/>
                <wp:positionH relativeFrom="page">
                  <wp:posOffset>438785</wp:posOffset>
                </wp:positionH>
                <wp:positionV relativeFrom="paragraph">
                  <wp:posOffset>-103505</wp:posOffset>
                </wp:positionV>
                <wp:extent cx="6894830"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1BD40" id="Rectangle 2" o:spid="_x0000_s1026" style="position:absolute;margin-left:34.55pt;margin-top:-8.15pt;width:542.9pt;height:1.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uRdgIAAPo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" fillcolor="black" stroked="f">
                <w10:wrap anchorx="page"/>
              </v:rect>
            </w:pict>
          </mc:Fallback>
        </mc:AlternateContent>
      </w:r>
      <w:r>
        <w:t>Eligibility requirements:</w:t>
      </w:r>
    </w:p>
    <w:p w:rsidR="00EF3944" w:rsidRDefault="00EF3944">
      <w:pPr>
        <w:pStyle w:val="BodyText"/>
        <w:spacing w:before="1"/>
        <w:rPr>
          <w:b/>
        </w:rPr>
      </w:pPr>
    </w:p>
    <w:p w:rsidR="00EF3944" w:rsidRDefault="00922CD8">
      <w:pPr>
        <w:pStyle w:val="BodyText"/>
        <w:ind w:left="140"/>
      </w:pPr>
      <w:r>
        <w:t>Information regarding eligibility and application of the Uninsured Patient Discount process can be obtained through the Financial Counseling office.</w:t>
      </w:r>
    </w:p>
    <w:p w:rsidR="00EF3944" w:rsidRDefault="00EF3944">
      <w:pPr>
        <w:pStyle w:val="BodyText"/>
        <w:spacing w:before="1"/>
      </w:pPr>
    </w:p>
    <w:p w:rsidR="00EF3944" w:rsidRDefault="00922CD8">
      <w:pPr>
        <w:pStyle w:val="ListParagraph"/>
        <w:numPr>
          <w:ilvl w:val="0"/>
          <w:numId w:val="1"/>
        </w:numPr>
        <w:tabs>
          <w:tab w:val="left" w:pos="501"/>
        </w:tabs>
        <w:rPr>
          <w:sz w:val="20"/>
        </w:rPr>
      </w:pPr>
      <w:r>
        <w:rPr>
          <w:sz w:val="20"/>
        </w:rPr>
        <w:t>The care provided to the patient is medically</w:t>
      </w:r>
      <w:r>
        <w:rPr>
          <w:spacing w:val="-6"/>
          <w:sz w:val="20"/>
        </w:rPr>
        <w:t xml:space="preserve"> </w:t>
      </w:r>
      <w:r>
        <w:rPr>
          <w:sz w:val="20"/>
        </w:rPr>
        <w:t>necessary.</w:t>
      </w:r>
    </w:p>
    <w:p w:rsidR="00EF3944" w:rsidRDefault="00922CD8">
      <w:pPr>
        <w:pStyle w:val="ListParagraph"/>
        <w:numPr>
          <w:ilvl w:val="0"/>
          <w:numId w:val="1"/>
        </w:numPr>
        <w:tabs>
          <w:tab w:val="left" w:pos="501"/>
        </w:tabs>
        <w:rPr>
          <w:sz w:val="20"/>
        </w:rPr>
      </w:pPr>
      <w:r>
        <w:rPr>
          <w:sz w:val="20"/>
        </w:rPr>
        <w:t>The Uninsured Patient Discount is applied to the final billed</w:t>
      </w:r>
      <w:r>
        <w:rPr>
          <w:spacing w:val="-7"/>
          <w:sz w:val="20"/>
        </w:rPr>
        <w:t xml:space="preserve"> </w:t>
      </w:r>
      <w:r>
        <w:rPr>
          <w:sz w:val="20"/>
        </w:rPr>
        <w:t>charges.</w:t>
      </w:r>
    </w:p>
    <w:p w:rsidR="007D23F2" w:rsidRPr="007D23F2" w:rsidRDefault="00922CD8" w:rsidP="007D23F2">
      <w:pPr>
        <w:pStyle w:val="ListParagraph"/>
        <w:numPr>
          <w:ilvl w:val="0"/>
          <w:numId w:val="1"/>
        </w:numPr>
        <w:rPr>
          <w:sz w:val="20"/>
          <w:szCs w:val="20"/>
        </w:rPr>
      </w:pPr>
      <w:r w:rsidRPr="007D23F2">
        <w:rPr>
          <w:sz w:val="20"/>
        </w:rPr>
        <w:t>The</w:t>
      </w:r>
      <w:r w:rsidRPr="007D23F2">
        <w:rPr>
          <w:spacing w:val="-5"/>
          <w:sz w:val="20"/>
        </w:rPr>
        <w:t xml:space="preserve"> </w:t>
      </w:r>
      <w:r w:rsidRPr="007D23F2">
        <w:rPr>
          <w:sz w:val="20"/>
        </w:rPr>
        <w:t>Uninsured</w:t>
      </w:r>
      <w:r w:rsidRPr="007D23F2">
        <w:rPr>
          <w:spacing w:val="-5"/>
          <w:sz w:val="20"/>
        </w:rPr>
        <w:t xml:space="preserve"> </w:t>
      </w:r>
      <w:r w:rsidRPr="007D23F2">
        <w:rPr>
          <w:sz w:val="20"/>
        </w:rPr>
        <w:t>Discount</w:t>
      </w:r>
      <w:r w:rsidRPr="007D23F2">
        <w:rPr>
          <w:spacing w:val="-1"/>
          <w:sz w:val="20"/>
        </w:rPr>
        <w:t xml:space="preserve"> </w:t>
      </w:r>
      <w:r w:rsidRPr="007D23F2">
        <w:rPr>
          <w:sz w:val="20"/>
        </w:rPr>
        <w:t>program</w:t>
      </w:r>
      <w:r w:rsidRPr="007D23F2">
        <w:rPr>
          <w:spacing w:val="-2"/>
          <w:sz w:val="20"/>
        </w:rPr>
        <w:t xml:space="preserve"> </w:t>
      </w:r>
      <w:r w:rsidRPr="007D23F2">
        <w:rPr>
          <w:spacing w:val="2"/>
          <w:sz w:val="20"/>
        </w:rPr>
        <w:t>may</w:t>
      </w:r>
      <w:r w:rsidRPr="007D23F2">
        <w:rPr>
          <w:spacing w:val="-9"/>
          <w:sz w:val="20"/>
        </w:rPr>
        <w:t xml:space="preserve"> </w:t>
      </w:r>
      <w:r w:rsidRPr="007D23F2">
        <w:rPr>
          <w:sz w:val="20"/>
        </w:rPr>
        <w:t>be</w:t>
      </w:r>
      <w:r w:rsidRPr="007D23F2">
        <w:rPr>
          <w:spacing w:val="-5"/>
          <w:sz w:val="20"/>
        </w:rPr>
        <w:t xml:space="preserve"> </w:t>
      </w:r>
      <w:r w:rsidRPr="007D23F2">
        <w:rPr>
          <w:sz w:val="20"/>
        </w:rPr>
        <w:t>provided</w:t>
      </w:r>
      <w:r w:rsidRPr="007D23F2">
        <w:rPr>
          <w:spacing w:val="-4"/>
          <w:sz w:val="20"/>
        </w:rPr>
        <w:t xml:space="preserve"> </w:t>
      </w:r>
      <w:r w:rsidRPr="007D23F2">
        <w:rPr>
          <w:sz w:val="20"/>
        </w:rPr>
        <w:t>in</w:t>
      </w:r>
      <w:r w:rsidRPr="007D23F2">
        <w:rPr>
          <w:spacing w:val="-2"/>
          <w:sz w:val="20"/>
        </w:rPr>
        <w:t xml:space="preserve"> </w:t>
      </w:r>
      <w:r w:rsidRPr="007D23F2">
        <w:rPr>
          <w:sz w:val="20"/>
        </w:rPr>
        <w:t>combination with</w:t>
      </w:r>
      <w:r w:rsidRPr="007D23F2">
        <w:rPr>
          <w:spacing w:val="-4"/>
          <w:sz w:val="20"/>
        </w:rPr>
        <w:t xml:space="preserve"> </w:t>
      </w:r>
      <w:r w:rsidRPr="007D23F2">
        <w:rPr>
          <w:sz w:val="20"/>
        </w:rPr>
        <w:t>other</w:t>
      </w:r>
      <w:r w:rsidRPr="007D23F2">
        <w:rPr>
          <w:spacing w:val="-3"/>
          <w:sz w:val="20"/>
        </w:rPr>
        <w:t xml:space="preserve"> </w:t>
      </w:r>
      <w:r w:rsidRPr="007D23F2">
        <w:rPr>
          <w:sz w:val="20"/>
        </w:rPr>
        <w:t>approved</w:t>
      </w:r>
      <w:r w:rsidRPr="007D23F2">
        <w:rPr>
          <w:spacing w:val="-1"/>
          <w:sz w:val="20"/>
        </w:rPr>
        <w:t xml:space="preserve"> </w:t>
      </w:r>
      <w:r w:rsidRPr="007D23F2">
        <w:rPr>
          <w:sz w:val="20"/>
        </w:rPr>
        <w:t>Kootenai</w:t>
      </w:r>
      <w:r w:rsidRPr="007D23F2">
        <w:rPr>
          <w:spacing w:val="-5"/>
          <w:sz w:val="20"/>
        </w:rPr>
        <w:t xml:space="preserve"> </w:t>
      </w:r>
      <w:r w:rsidRPr="007D23F2">
        <w:rPr>
          <w:sz w:val="20"/>
        </w:rPr>
        <w:t>Health</w:t>
      </w:r>
      <w:r w:rsidR="007D23F2" w:rsidRPr="007D23F2">
        <w:rPr>
          <w:sz w:val="20"/>
        </w:rPr>
        <w:t xml:space="preserve"> </w:t>
      </w:r>
      <w:r w:rsidR="007D23F2" w:rsidRPr="007D23F2">
        <w:rPr>
          <w:sz w:val="20"/>
          <w:szCs w:val="20"/>
        </w:rPr>
        <w:t xml:space="preserve">and St. Mary’s </w:t>
      </w:r>
      <w:proofErr w:type="spellStart"/>
      <w:r w:rsidR="007D23F2" w:rsidRPr="007D23F2">
        <w:rPr>
          <w:sz w:val="20"/>
          <w:szCs w:val="20"/>
        </w:rPr>
        <w:t>clearwater</w:t>
      </w:r>
      <w:proofErr w:type="spellEnd"/>
      <w:r w:rsidR="007D23F2" w:rsidRPr="007D23F2">
        <w:rPr>
          <w:sz w:val="20"/>
          <w:szCs w:val="20"/>
        </w:rPr>
        <w:t xml:space="preserve"> Valley Hospital and Clinics</w:t>
      </w:r>
    </w:p>
    <w:p w:rsidR="00EF3944" w:rsidRPr="00922CD8" w:rsidRDefault="00922CD8" w:rsidP="009763C1">
      <w:pPr>
        <w:pStyle w:val="ListParagraph"/>
        <w:numPr>
          <w:ilvl w:val="0"/>
          <w:numId w:val="1"/>
        </w:numPr>
        <w:tabs>
          <w:tab w:val="left" w:pos="501"/>
        </w:tabs>
        <w:spacing w:before="4" w:line="240" w:lineRule="auto"/>
        <w:ind w:right="105" w:hanging="360"/>
        <w:rPr>
          <w:sz w:val="20"/>
        </w:rPr>
      </w:pPr>
      <w:r w:rsidRPr="00922CD8">
        <w:rPr>
          <w:sz w:val="20"/>
        </w:rPr>
        <w:t>Discount programs, as</w:t>
      </w:r>
      <w:r w:rsidRPr="00922CD8">
        <w:rPr>
          <w:spacing w:val="-1"/>
          <w:sz w:val="20"/>
        </w:rPr>
        <w:t xml:space="preserve"> </w:t>
      </w:r>
      <w:r w:rsidRPr="00922CD8">
        <w:rPr>
          <w:sz w:val="20"/>
        </w:rPr>
        <w:t>appropriate. Patient or guarantor has active insurance coverage. However, the services provided by Kootenai Health</w:t>
      </w:r>
      <w:r w:rsidR="007D23F2" w:rsidRPr="00922CD8">
        <w:rPr>
          <w:sz w:val="20"/>
        </w:rPr>
        <w:t xml:space="preserve"> or </w:t>
      </w:r>
      <w:r w:rsidR="007D23F2" w:rsidRPr="00922CD8">
        <w:rPr>
          <w:sz w:val="20"/>
          <w:szCs w:val="20"/>
        </w:rPr>
        <w:t>and St. Mary’s Clearwater Valley Hospital and Clinics</w:t>
      </w:r>
      <w:r w:rsidRPr="00922CD8">
        <w:rPr>
          <w:sz w:val="20"/>
        </w:rPr>
        <w:t xml:space="preserve"> are verified to be excluded within the terms of the insurance</w:t>
      </w:r>
      <w:r w:rsidRPr="00922CD8">
        <w:rPr>
          <w:spacing w:val="3"/>
          <w:sz w:val="20"/>
        </w:rPr>
        <w:t xml:space="preserve"> </w:t>
      </w:r>
      <w:r w:rsidRPr="00922CD8">
        <w:rPr>
          <w:sz w:val="20"/>
        </w:rPr>
        <w:t>benefits.</w:t>
      </w:r>
    </w:p>
    <w:p w:rsidR="00EF3944" w:rsidRDefault="00EF3944">
      <w:pPr>
        <w:pStyle w:val="BodyText"/>
        <w:rPr>
          <w:sz w:val="22"/>
        </w:rPr>
      </w:pPr>
    </w:p>
    <w:p w:rsidR="00EF3944" w:rsidRDefault="00EF3944">
      <w:pPr>
        <w:pStyle w:val="BodyText"/>
        <w:spacing w:before="11"/>
        <w:rPr>
          <w:sz w:val="17"/>
        </w:rPr>
      </w:pPr>
    </w:p>
    <w:p w:rsidR="00EF3944" w:rsidRDefault="00922CD8">
      <w:pPr>
        <w:pStyle w:val="BodyText"/>
        <w:ind w:left="140"/>
      </w:pPr>
      <w:r>
        <w:t>Kootenai Health applies the Uninsured Patient Discount on a consistent and non-discriminatory basis.</w:t>
      </w: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pPr>
    </w:p>
    <w:p w:rsidR="00EF3944" w:rsidRDefault="00EF3944">
      <w:pPr>
        <w:pStyle w:val="BodyText"/>
        <w:spacing w:before="5"/>
        <w:rPr>
          <w:sz w:val="22"/>
        </w:rPr>
      </w:pPr>
    </w:p>
    <w:p w:rsidR="00EF3944" w:rsidRDefault="00922CD8">
      <w:pPr>
        <w:tabs>
          <w:tab w:val="left" w:pos="8578"/>
        </w:tabs>
        <w:ind w:left="140"/>
        <w:rPr>
          <w:sz w:val="18"/>
        </w:rPr>
      </w:pPr>
      <w:r>
        <w:rPr>
          <w:b/>
          <w:color w:val="7F7F7F"/>
          <w:sz w:val="18"/>
        </w:rPr>
        <w:t>CURRENT AT TIME OF</w:t>
      </w:r>
      <w:r>
        <w:rPr>
          <w:b/>
          <w:color w:val="7F7F7F"/>
          <w:spacing w:val="-5"/>
          <w:sz w:val="18"/>
        </w:rPr>
        <w:t xml:space="preserve"> </w:t>
      </w:r>
      <w:r>
        <w:rPr>
          <w:b/>
          <w:color w:val="7F7F7F"/>
          <w:sz w:val="18"/>
        </w:rPr>
        <w:t>PRINT</w:t>
      </w:r>
      <w:r>
        <w:rPr>
          <w:b/>
          <w:color w:val="7F7F7F"/>
          <w:spacing w:val="-2"/>
          <w:sz w:val="18"/>
        </w:rPr>
        <w:t xml:space="preserve"> </w:t>
      </w:r>
      <w:r>
        <w:rPr>
          <w:b/>
          <w:color w:val="7F7F7F"/>
          <w:sz w:val="18"/>
        </w:rPr>
        <w:t>ONLY</w:t>
      </w:r>
      <w:r>
        <w:rPr>
          <w:rFonts w:ascii="Times New Roman"/>
          <w:color w:val="7F7F7F"/>
          <w:sz w:val="18"/>
        </w:rPr>
        <w:tab/>
      </w:r>
      <w:r>
        <w:rPr>
          <w:sz w:val="18"/>
        </w:rPr>
        <w:t>Page 2 of</w:t>
      </w:r>
      <w:r>
        <w:rPr>
          <w:spacing w:val="-2"/>
          <w:sz w:val="18"/>
        </w:rPr>
        <w:t xml:space="preserve"> </w:t>
      </w:r>
      <w:r>
        <w:rPr>
          <w:sz w:val="18"/>
        </w:rPr>
        <w:t>2</w:t>
      </w:r>
    </w:p>
    <w:sectPr w:rsidR="00EF3944">
      <w:pgSz w:w="12240" w:h="15840"/>
      <w:pgMar w:top="640" w:right="7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5D8D"/>
    <w:multiLevelType w:val="hybridMultilevel"/>
    <w:tmpl w:val="7D80040A"/>
    <w:lvl w:ilvl="0" w:tplc="3A787D4E">
      <w:start w:val="1"/>
      <w:numFmt w:val="decimal"/>
      <w:lvlText w:val="%1."/>
      <w:lvlJc w:val="left"/>
      <w:pPr>
        <w:ind w:left="500" w:hanging="361"/>
        <w:jc w:val="left"/>
      </w:pPr>
      <w:rPr>
        <w:rFonts w:hint="default"/>
        <w:spacing w:val="-1"/>
        <w:w w:val="99"/>
      </w:rPr>
    </w:lvl>
    <w:lvl w:ilvl="1" w:tplc="A4945B70">
      <w:numFmt w:val="bullet"/>
      <w:lvlText w:val="•"/>
      <w:lvlJc w:val="left"/>
      <w:pPr>
        <w:ind w:left="1538" w:hanging="361"/>
      </w:pPr>
      <w:rPr>
        <w:rFonts w:hint="default"/>
      </w:rPr>
    </w:lvl>
    <w:lvl w:ilvl="2" w:tplc="457CFCB8">
      <w:numFmt w:val="bullet"/>
      <w:lvlText w:val="•"/>
      <w:lvlJc w:val="left"/>
      <w:pPr>
        <w:ind w:left="2576" w:hanging="361"/>
      </w:pPr>
      <w:rPr>
        <w:rFonts w:hint="default"/>
      </w:rPr>
    </w:lvl>
    <w:lvl w:ilvl="3" w:tplc="B590F608">
      <w:numFmt w:val="bullet"/>
      <w:lvlText w:val="•"/>
      <w:lvlJc w:val="left"/>
      <w:pPr>
        <w:ind w:left="3614" w:hanging="361"/>
      </w:pPr>
      <w:rPr>
        <w:rFonts w:hint="default"/>
      </w:rPr>
    </w:lvl>
    <w:lvl w:ilvl="4" w:tplc="4044CB64">
      <w:numFmt w:val="bullet"/>
      <w:lvlText w:val="•"/>
      <w:lvlJc w:val="left"/>
      <w:pPr>
        <w:ind w:left="4652" w:hanging="361"/>
      </w:pPr>
      <w:rPr>
        <w:rFonts w:hint="default"/>
      </w:rPr>
    </w:lvl>
    <w:lvl w:ilvl="5" w:tplc="63D8E7DA">
      <w:numFmt w:val="bullet"/>
      <w:lvlText w:val="•"/>
      <w:lvlJc w:val="left"/>
      <w:pPr>
        <w:ind w:left="5690" w:hanging="361"/>
      </w:pPr>
      <w:rPr>
        <w:rFonts w:hint="default"/>
      </w:rPr>
    </w:lvl>
    <w:lvl w:ilvl="6" w:tplc="15FCADB6">
      <w:numFmt w:val="bullet"/>
      <w:lvlText w:val="•"/>
      <w:lvlJc w:val="left"/>
      <w:pPr>
        <w:ind w:left="6728" w:hanging="361"/>
      </w:pPr>
      <w:rPr>
        <w:rFonts w:hint="default"/>
      </w:rPr>
    </w:lvl>
    <w:lvl w:ilvl="7" w:tplc="9FB8D94C">
      <w:numFmt w:val="bullet"/>
      <w:lvlText w:val="•"/>
      <w:lvlJc w:val="left"/>
      <w:pPr>
        <w:ind w:left="7766" w:hanging="361"/>
      </w:pPr>
      <w:rPr>
        <w:rFonts w:hint="default"/>
      </w:rPr>
    </w:lvl>
    <w:lvl w:ilvl="8" w:tplc="B43E4224">
      <w:numFmt w:val="bullet"/>
      <w:lvlText w:val="•"/>
      <w:lvlJc w:val="left"/>
      <w:pPr>
        <w:ind w:left="880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44"/>
    <w:rsid w:val="004D54F7"/>
    <w:rsid w:val="005C434B"/>
    <w:rsid w:val="007D23F2"/>
    <w:rsid w:val="008F4C61"/>
    <w:rsid w:val="00922CD8"/>
    <w:rsid w:val="00D0714F"/>
    <w:rsid w:val="00E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D9B87"/>
  <w15:docId w15:val="{D799DF2B-B104-42FF-ACE5-2D974786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788"/>
    </w:pPr>
    <w:rPr>
      <w:u w:val="single" w:color="000000"/>
    </w:rPr>
  </w:style>
  <w:style w:type="paragraph" w:styleId="ListParagraph">
    <w:name w:val="List Paragraph"/>
    <w:basedOn w:val="Normal"/>
    <w:uiPriority w:val="1"/>
    <w:qFormat/>
    <w:pPr>
      <w:spacing w:line="229" w:lineRule="exact"/>
      <w:ind w:left="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Shelly</dc:creator>
  <cp:lastModifiedBy>Gates, Michelle</cp:lastModifiedBy>
  <cp:revision>4</cp:revision>
  <dcterms:created xsi:type="dcterms:W3CDTF">2020-11-10T18:56:00Z</dcterms:created>
  <dcterms:modified xsi:type="dcterms:W3CDTF">2020-12-21T15:33:00Z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2013</vt:lpwstr>
  </property>
  <property fmtid="{D5CDD505-2E9C-101B-9397-08002B2CF9AE}" pid="4" name="LastSaved">
    <vt:filetime>2020-10-09T00:00:00Z</vt:filetime>
  </property>
</Properties>
</file>